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微软雅黑"/>
          <w:sz w:val="24"/>
          <w:szCs w:val="24"/>
          <w:u w:val="none"/>
        </w:rPr>
      </w:pPr>
    </w:p>
    <w:p>
      <w:pPr>
        <w:jc w:val="center"/>
        <w:rPr>
          <w:rFonts w:hint="default" w:ascii="微软雅黑" w:hAnsi="微软雅黑" w:eastAsia="微软雅黑" w:cs="微软雅黑"/>
          <w:sz w:val="32"/>
          <w:szCs w:val="32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u w:val="none"/>
          <w:lang w:val="en-US" w:eastAsia="zh-CN"/>
        </w:rPr>
        <w:t>绛县能源局行政奖励廉政风险防控图</w:t>
      </w:r>
    </w:p>
    <w:p>
      <w:pPr>
        <w:rPr>
          <w:rFonts w:ascii="微软雅黑" w:hAnsi="微软雅黑" w:eastAsia="微软雅黑" w:cs="微软雅黑"/>
          <w:sz w:val="24"/>
          <w:szCs w:val="24"/>
          <w:u w:val="none"/>
        </w:rPr>
      </w:pPr>
      <w:bookmarkStart w:id="0" w:name="_GoBack"/>
      <w:bookmarkEnd w:id="0"/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-215900</wp:posOffset>
                </wp:positionH>
                <wp:positionV relativeFrom="paragraph">
                  <wp:posOffset>-13335</wp:posOffset>
                </wp:positionV>
                <wp:extent cx="1968500" cy="71247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8500" cy="71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6380"/>
                              </w:tabs>
                              <w:jc w:val="left"/>
                              <w:rPr>
                                <w:rFonts w:hint="eastAsia" w:ascii="黑体" w:hAnsi="黑体" w:eastAsia="黑体" w:cs="黑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</w:rPr>
                              <w:t>承办机构:</w:t>
                            </w:r>
                            <w:r>
                              <w:rPr>
                                <w:rFonts w:hint="eastAsia" w:ascii="黑体" w:hAnsi="黑体" w:eastAsia="黑体" w:cs="黑体"/>
                                <w:lang w:eastAsia="zh-CN"/>
                              </w:rPr>
                              <w:t>能源管理股</w:t>
                            </w:r>
                          </w:p>
                          <w:p>
                            <w:pPr>
                              <w:tabs>
                                <w:tab w:val="left" w:pos="6380"/>
                              </w:tabs>
                              <w:jc w:val="left"/>
                              <w:rPr>
                                <w:rFonts w:hint="eastAsia" w:ascii="黑体" w:hAnsi="黑体" w:eastAsia="黑体" w:cs="黑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</w:rPr>
                              <w:t>负责人:</w:t>
                            </w:r>
                            <w:r>
                              <w:rPr>
                                <w:rFonts w:hint="eastAsia" w:ascii="黑体" w:hAnsi="黑体" w:eastAsia="黑体" w:cs="黑体"/>
                                <w:lang w:eastAsia="zh-CN"/>
                              </w:rPr>
                              <w:t>贾红安</w:t>
                            </w:r>
                          </w:p>
                          <w:p>
                            <w:pPr>
                              <w:tabs>
                                <w:tab w:val="left" w:pos="6380"/>
                              </w:tabs>
                              <w:jc w:val="left"/>
                              <w:rPr>
                                <w:rFonts w:hint="default" w:ascii="黑体" w:hAnsi="黑体" w:eastAsia="黑体" w:cs="黑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</w:rPr>
                              <w:t>服务电话:0359-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lang w:val="en-US" w:eastAsia="zh-CN"/>
                              </w:rPr>
                              <w:t>6526998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pt;margin-top:-1.05pt;height:56.1pt;width:155pt;z-index:251661312;mso-width-relative:page;mso-height-relative:page;" filled="f" stroked="f" coordsize="21600,21600" o:gfxdata="UEsDBAoAAAAAAIdO4kAAAAAAAAAAAAAAAAAEAAAAZHJzL1BLAwQUAAAACACHTuJAgUWDXNgAAAAK&#10;AQAADwAAAGRycy9kb3ducmV2LnhtbE2PQU/DMAyF70j8h8hI3LYkBcYoTSeoqATixECcs8a0FY1T&#10;mmwr/x5zgpvt9/T8vWIz+0EccIp9IAN6qUAgNcH11Bp4e60XaxAxWXJ2CIQGvjHCpjw9KWzuwpFe&#10;8LBNreAQirk10KU05lLGpkNv4zKMSKx9hMnbxOvUSjfZI4f7QWZKraS3PfGHzo5Yddh8bvfeQI31&#10;3f1jvIlf6/crXXUP1fP8VBlzfqbVLYiEc/ozwy8+o0PJTLuwJxfFYGBxccldEg+ZBsGG7HrFhx07&#10;tdIgy0L+r1D+AFBLAwQUAAAACACHTuJAeZhO58UBAACCAwAADgAAAGRycy9lMm9Eb2MueG1srVPL&#10;jtMwFN0j8Q+W99RJyUynUdORUDUICQHSwAe4jtNY8kvXbpP+APwBKzbs+a5+x1y7nU4ZNrNg4/g+&#10;fHzOuc7idjSa7CQE5WxDy0lBibTCtcpuGvrt692bG0pC5Lbl2lnZ0L0M9Hb5+tVi8LWcut7pVgJB&#10;EBvqwTe0j9HXjAXRS8PDxHlpsdg5MDxiCBvWAh8Q3Wg2LYprNjhoPTghQ8Ds6likJ0R4CaDrOiXk&#10;yomtkTYeUUFqHlFS6JUPdJnZdp0U8XPXBRmJbigqjXnFS3C/TitbLni9Ae57JU4U+EsoPNNkuLJ4&#10;6RlqxSMnW1D/QBklwAXXxYlwhh2FZEdQRVk88+a+515mLWh18GfTw/+DFZ92X4CotqEVJZYbHPjh&#10;54/Drz+H399JlewZfKix695jXxzfuREfzWM+YDKpHjsw6Yt6CNbR3P3ZXDlGItKh+fXNVYElgbVZ&#10;Oa1m2X32dNpDiO+lMyRtGgo4vOwp330MEZlg62NLusy6O6V1HqC2fyWwMWVYon6kmHZxXI8nPWvX&#10;7lGO/mDRynlZvZ3j08hBdTUrMYDLyvqysvWgNj3SyybkK3A0mdzpGaXZX8aZyNOvs3w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gUWDXNgAAAAKAQAADwAAAAAAAAABACAAAAAiAAAAZHJzL2Rvd25y&#10;ZXYueG1sUEsBAhQAFAAAAAgAh07iQHmYTufFAQAAggMAAA4AAAAAAAAAAQAgAAAAJw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tabs>
                          <w:tab w:val="left" w:pos="6380"/>
                        </w:tabs>
                        <w:jc w:val="left"/>
                        <w:rPr>
                          <w:rFonts w:hint="eastAsia" w:ascii="黑体" w:hAnsi="黑体" w:eastAsia="黑体" w:cs="黑体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</w:rPr>
                        <w:t>承办机构:</w:t>
                      </w:r>
                      <w:r>
                        <w:rPr>
                          <w:rFonts w:hint="eastAsia" w:ascii="黑体" w:hAnsi="黑体" w:eastAsia="黑体" w:cs="黑体"/>
                          <w:lang w:eastAsia="zh-CN"/>
                        </w:rPr>
                        <w:t>能源管理股</w:t>
                      </w:r>
                    </w:p>
                    <w:p>
                      <w:pPr>
                        <w:tabs>
                          <w:tab w:val="left" w:pos="6380"/>
                        </w:tabs>
                        <w:jc w:val="left"/>
                        <w:rPr>
                          <w:rFonts w:hint="eastAsia" w:ascii="黑体" w:hAnsi="黑体" w:eastAsia="黑体" w:cs="黑体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</w:rPr>
                        <w:t>负责人:</w:t>
                      </w:r>
                      <w:r>
                        <w:rPr>
                          <w:rFonts w:hint="eastAsia" w:ascii="黑体" w:hAnsi="黑体" w:eastAsia="黑体" w:cs="黑体"/>
                          <w:lang w:eastAsia="zh-CN"/>
                        </w:rPr>
                        <w:t>贾红安</w:t>
                      </w:r>
                    </w:p>
                    <w:p>
                      <w:pPr>
                        <w:tabs>
                          <w:tab w:val="left" w:pos="6380"/>
                        </w:tabs>
                        <w:jc w:val="left"/>
                        <w:rPr>
                          <w:rFonts w:hint="default" w:ascii="黑体" w:hAnsi="黑体" w:eastAsia="黑体" w:cs="黑体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</w:rPr>
                        <w:t>服务电话:0359-</w:t>
                      </w:r>
                      <w:r>
                        <w:rPr>
                          <w:rFonts w:hint="eastAsia" w:ascii="黑体" w:hAnsi="黑体" w:eastAsia="黑体" w:cs="黑体"/>
                          <w:lang w:val="en-US" w:eastAsia="zh-CN"/>
                        </w:rPr>
                        <w:t>6526998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3861435</wp:posOffset>
                </wp:positionH>
                <wp:positionV relativeFrom="page">
                  <wp:posOffset>6659245</wp:posOffset>
                </wp:positionV>
                <wp:extent cx="1504950" cy="1702435"/>
                <wp:effectExtent l="6350" t="6350" r="12700" b="247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7024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8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8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1拨付资金数额按照有关规定执行。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8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8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2资金先户行提供资金拨付汇款凭证，确保拨付，由各单位再行审核确认。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18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8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3受表彰单位或个人提供资金拨付汇款凭证，确认资金去向。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4.05pt;margin-top:524.35pt;height:134.05pt;width:118.5pt;mso-position-vertical-relative:page;z-index:-251656192;v-text-anchor:middle;mso-width-relative:page;mso-height-relative:page;" fillcolor="#FFFFFF [3212]" filled="t" stroked="t" coordsize="21600,21600" o:gfxdata="UEsDBAoAAAAAAIdO4kAAAAAAAAAAAAAAAAAEAAAAZHJzL1BLAwQUAAAACACHTuJAfnYnmNkAAAAN&#10;AQAADwAAAGRycy9kb3ducmV2LnhtbE2PwU7DMBBE70j8g7VI3KgdaIIV4vRABSdAIlSc3dgkgXgd&#10;2W6a/j3LiR535ml2ptosbmSzDXHwqCBbCWAWW28G7BTsPp5uJLCYNBo9erQKTjbCpr68qHRp/BHf&#10;7dykjlEIxlIr6FOaSs5j21un48pPFsn78sHpRGfouAn6SOFu5LdCFNzpAelDryf72Nv2pzk4BeF5&#10;yYd2N2/fvrcn+dnM6WXJX5W6vsrEA7Bkl/QPw199qg41ddr7A5rIRgWFkBmhZIi1vAdGiFznJO1J&#10;ussKCbyu+PmK+hdQSwMEFAAAAAgAh07iQBZ08ndyAgAAAAUAAA4AAABkcnMvZTJvRG9jLnhtbK1U&#10;S27bMBDdF+gdCO4byardJEbkwIjhokDQGHCLrmmKtAjw1yFtOb1Mge56iByn6DU6pJRvu/CiWkgz&#10;mtGbeY8zurg8GE32AoJytqajk5ISYblrlN3W9POn5ZszSkJktmHaWVHTWxHo5ez1q4vOT0XlWqcb&#10;AQRBbJh2vqZtjH5aFIG3wrBw4rywGJQODIvowrZogHWIbnRRleW7onPQeHBchIBvF32QDohwDKCT&#10;UnGxcHxnhI09KgjNIlIKrfKBznK3Ugoeb6QMIhJdU2Qa8x2LoL1J92J2waZbYL5VfGiBHdPCC06G&#10;KYtFH6AWLDKyA/UXlFEcXHAynnBnip5IVgRZjMoX2qxb5kXmglIH/yB6+H+w/ON+BUQ1Na0osczg&#10;gf/+/vPX3Q9SJW06H6aYsvYrGLyAZiJ6kGDSEymQQ9bz9kFPcYiE48vRpByfT1BqjrHRaVmN304S&#10;avH4uYcQ3wtnSDJqCnhgWUe2vw6xT71PSdWC06pZKq2zA9vNlQayZ3i4y3wN6M/StCUdlq9Oy9QJ&#10;w5GVOCpoGo+0g91SwvQWd4FHyLWffR2OK5KaXLDQ9s1khNQLmxoVcV20MjU9K9M1tKgt6pDk7QVN&#10;VjxsDoPKG9fc4rmA6wc2eL5UWOGahbhigBOKVHCH4w3epHbIzw0WJa2Db/96n/JxcDBKSYcTj9y/&#10;7hgISvQHiyN1PhqPETZmZzw5rdCBp5HN04jdmSuHuo/wb+F5NlN+1PemBGe+4KrPU1UMMcuxdq/y&#10;4FzFfhPxZ8HFfJ7TcC08i9d27XkCTxJaN99FJ1WehyRUr86gHy5GnqhhidPmPfVz1uOPa/Y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nYnmNkAAAANAQAADwAAAAAAAAABACAAAAAiAAAAZHJzL2Rv&#10;d25yZXYueG1sUEsBAhQAFAAAAAgAh07iQBZ08ndyAgAAAAUAAA4AAAAAAAAAAQAgAAAAKAEAAGRy&#10;cy9lMm9Eb2MueG1sUEsFBgAAAAAGAAYAWQEAAAw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宋体" w:hAnsi="宋体" w:eastAsia="宋体" w:cs="宋体"/>
                          <w:color w:val="000000" w:themeColor="text1"/>
                          <w:sz w:val="18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18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1拨付资金数额按照有关规定执行。</w:t>
                      </w:r>
                    </w:p>
                    <w:p>
                      <w:pPr>
                        <w:jc w:val="both"/>
                        <w:rPr>
                          <w:rFonts w:hint="eastAsia" w:ascii="宋体" w:hAnsi="宋体" w:eastAsia="宋体" w:cs="宋体"/>
                          <w:color w:val="000000" w:themeColor="text1"/>
                          <w:sz w:val="18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18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2资金先户行提供资金拨付汇款凭证，确保拨付，由各单位再行审核确认。</w:t>
                      </w:r>
                    </w:p>
                    <w:p>
                      <w:pPr>
                        <w:jc w:val="both"/>
                        <w:rPr>
                          <w:rFonts w:hint="default" w:ascii="宋体" w:hAnsi="宋体" w:eastAsia="宋体" w:cs="宋体"/>
                          <w:color w:val="000000" w:themeColor="text1"/>
                          <w:sz w:val="18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18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3受表彰单位或个人提供资金拨付汇款凭证，确认资金去向。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微软雅黑" w:hAnsi="微软雅黑" w:eastAsia="微软雅黑" w:cs="微软雅黑"/>
          <w:sz w:val="24"/>
          <w:szCs w:val="24"/>
          <w:u w:val="non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47625</wp:posOffset>
            </wp:positionV>
            <wp:extent cx="5972175" cy="6867525"/>
            <wp:effectExtent l="0" t="0" r="9525" b="9525"/>
            <wp:wrapThrough wrapText="bothSides">
              <wp:wrapPolygon>
                <wp:start x="0" y="0"/>
                <wp:lineTo x="0" y="21570"/>
                <wp:lineTo x="21566" y="21570"/>
                <wp:lineTo x="21566" y="0"/>
                <wp:lineTo x="0" y="0"/>
              </wp:wrapPolygon>
            </wp:wrapThrough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t="13653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6867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wNGExYzlmZDMwOTRiYTZmMTkzMWY3ZWQwM2Q4ZWMifQ=="/>
  </w:docVars>
  <w:rsids>
    <w:rsidRoot w:val="00000000"/>
    <w:rsid w:val="16BF779F"/>
    <w:rsid w:val="1AB01CD7"/>
    <w:rsid w:val="2D72399B"/>
    <w:rsid w:val="3DCB775D"/>
    <w:rsid w:val="579614B4"/>
    <w:rsid w:val="5CB542A8"/>
    <w:rsid w:val="5DEA32F9"/>
    <w:rsid w:val="6A7C3764"/>
    <w:rsid w:val="7279768E"/>
    <w:rsid w:val="778D045A"/>
    <w:rsid w:val="77F8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FollowedHyperlink"/>
    <w:basedOn w:val="4"/>
    <w:qFormat/>
    <w:uiPriority w:val="0"/>
    <w:rPr>
      <w:color w:val="CB6D0A"/>
      <w:u w:val="none"/>
    </w:rPr>
  </w:style>
  <w:style w:type="character" w:styleId="6">
    <w:name w:val="Hyperlink"/>
    <w:basedOn w:val="4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43</Characters>
  <Lines>0</Lines>
  <Paragraphs>0</Paragraphs>
  <TotalTime>0</TotalTime>
  <ScaleCrop>false</ScaleCrop>
  <LinksUpToDate>false</LinksUpToDate>
  <CharactersWithSpaces>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善待</cp:lastModifiedBy>
  <cp:lastPrinted>2020-12-15T08:42:00Z</cp:lastPrinted>
  <dcterms:modified xsi:type="dcterms:W3CDTF">2023-05-17T08:52:25Z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E6FEA0B14D0741AF845910318F3C6FB9</vt:lpwstr>
  </property>
</Properties>
</file>